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X="-528" w:tblpY="2866"/>
        <w:tblW w:w="10881" w:type="dxa"/>
        <w:tblLayout w:type="fixed"/>
        <w:tblLook w:val="04A0"/>
      </w:tblPr>
      <w:tblGrid>
        <w:gridCol w:w="392"/>
        <w:gridCol w:w="3402"/>
        <w:gridCol w:w="5103"/>
        <w:gridCol w:w="1984"/>
      </w:tblGrid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FF00"/>
            <w:vAlign w:val="center"/>
          </w:tcPr>
          <w:p w:rsidR="00FA0DC7" w:rsidRPr="00847595" w:rsidRDefault="00FA0DC7" w:rsidP="00BA66F4">
            <w:pPr>
              <w:jc w:val="center"/>
              <w:rPr>
                <w:rFonts w:ascii="Andalus" w:eastAsia="Times New Roman" w:hAnsi="Andalus" w:cs="Andalus"/>
                <w:b/>
                <w:bCs/>
                <w:color w:val="0000FF"/>
                <w:sz w:val="40"/>
                <w:szCs w:val="40"/>
                <w:u w:val="single"/>
                <w:lang w:eastAsia="fr-FR"/>
              </w:rPr>
            </w:pPr>
            <w:r w:rsidRPr="00847595">
              <w:rPr>
                <w:rFonts w:ascii="Andalus" w:eastAsia="Times New Roman" w:hAnsi="Andalus" w:cs="Andalus"/>
                <w:b/>
                <w:bCs/>
                <w:color w:val="0000FF"/>
                <w:sz w:val="40"/>
                <w:szCs w:val="40"/>
                <w:u w:val="single"/>
                <w:lang w:eastAsia="fr-FR"/>
              </w:rPr>
              <w:t>Questions</w:t>
            </w:r>
          </w:p>
        </w:tc>
        <w:tc>
          <w:tcPr>
            <w:tcW w:w="5103" w:type="dxa"/>
            <w:shd w:val="clear" w:color="auto" w:fill="FFFF00"/>
          </w:tcPr>
          <w:p w:rsidR="00FA0DC7" w:rsidRPr="00847595" w:rsidRDefault="00FA0DC7" w:rsidP="00BA66F4">
            <w:pPr>
              <w:pStyle w:val="NormalWeb"/>
              <w:jc w:val="center"/>
              <w:rPr>
                <w:rFonts w:ascii="Andalus" w:hAnsi="Andalus" w:cs="Andalus"/>
                <w:b/>
                <w:bCs/>
                <w:sz w:val="40"/>
                <w:szCs w:val="40"/>
              </w:rPr>
            </w:pPr>
            <w:r w:rsidRPr="00847595">
              <w:rPr>
                <w:rFonts w:ascii="Andalus" w:hAnsi="Andalus" w:cs="Andalus"/>
                <w:b/>
                <w:bCs/>
                <w:sz w:val="40"/>
                <w:szCs w:val="40"/>
                <w:shd w:val="clear" w:color="auto" w:fill="FFFF00"/>
              </w:rPr>
              <w:t>répo</w:t>
            </w:r>
            <w:r w:rsidRPr="00847595">
              <w:rPr>
                <w:rFonts w:ascii="Andalus" w:hAnsi="Andalus" w:cs="Andalus"/>
                <w:b/>
                <w:bCs/>
                <w:sz w:val="40"/>
                <w:szCs w:val="40"/>
              </w:rPr>
              <w:t>nses</w:t>
            </w:r>
          </w:p>
        </w:tc>
        <w:tc>
          <w:tcPr>
            <w:tcW w:w="1984" w:type="dxa"/>
            <w:shd w:val="clear" w:color="auto" w:fill="FFFF00"/>
          </w:tcPr>
          <w:p w:rsidR="00FA0DC7" w:rsidRPr="00847595" w:rsidRDefault="00FA0DC7" w:rsidP="00FA0DC7">
            <w:pPr>
              <w:pStyle w:val="NormalWeb"/>
              <w:ind w:left="-174" w:hanging="142"/>
              <w:jc w:val="center"/>
              <w:rPr>
                <w:rFonts w:ascii="Andalus" w:hAnsi="Andalus" w:cs="Andalus"/>
                <w:b/>
                <w:bCs/>
                <w:sz w:val="40"/>
                <w:szCs w:val="40"/>
                <w:shd w:val="clear" w:color="auto" w:fill="FFFF00"/>
              </w:rPr>
            </w:pPr>
            <w:r>
              <w:rPr>
                <w:rFonts w:ascii="Andalus" w:hAnsi="Andalus" w:cs="Andalus"/>
                <w:b/>
                <w:bCs/>
                <w:sz w:val="40"/>
                <w:szCs w:val="40"/>
                <w:shd w:val="clear" w:color="auto" w:fill="FFFF00"/>
              </w:rPr>
              <w:t>Sources</w:t>
            </w:r>
          </w:p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E4BD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Qu'est-ce qu'une licence ?</w:t>
            </w:r>
          </w:p>
        </w:tc>
        <w:tc>
          <w:tcPr>
            <w:tcW w:w="5103" w:type="dxa"/>
            <w:shd w:val="clear" w:color="auto" w:fill="F3F7ED"/>
          </w:tcPr>
          <w:p w:rsidR="00FA0DC7" w:rsidRPr="001A7243" w:rsidRDefault="00C47BEB" w:rsidP="00BA66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licence est </w:t>
            </w:r>
            <w:r w:rsidR="00C618A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contrat</w:t>
            </w:r>
          </w:p>
        </w:tc>
        <w:tc>
          <w:tcPr>
            <w:tcW w:w="1984" w:type="dxa"/>
            <w:shd w:val="clear" w:color="auto" w:fill="F3F7ED"/>
          </w:tcPr>
          <w:p w:rsidR="00FA0DC7" w:rsidRPr="001A7243" w:rsidRDefault="00FA0DC7" w:rsidP="00BA66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E4BD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A quoi sert une licence ?</w:t>
            </w:r>
          </w:p>
        </w:tc>
        <w:tc>
          <w:tcPr>
            <w:tcW w:w="5103" w:type="dxa"/>
            <w:shd w:val="clear" w:color="auto" w:fill="F3F7ED"/>
          </w:tcPr>
          <w:p w:rsidR="00FA0DC7" w:rsidRDefault="00FA0DC7" w:rsidP="00BA66F4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F3F7ED"/>
          </w:tcPr>
          <w:p w:rsidR="00FA0DC7" w:rsidRDefault="00FA0DC7" w:rsidP="00BA66F4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E4BD"/>
            <w:vAlign w:val="center"/>
          </w:tcPr>
          <w:p w:rsidR="00FA0DC7" w:rsidRPr="00D10961" w:rsidRDefault="00FA0DC7" w:rsidP="00D10961">
            <w:p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</w:p>
        </w:tc>
        <w:tc>
          <w:tcPr>
            <w:tcW w:w="5103" w:type="dxa"/>
            <w:shd w:val="clear" w:color="auto" w:fill="F3F7ED"/>
          </w:tcPr>
          <w:p w:rsidR="00FA0DC7" w:rsidRPr="005F04FC" w:rsidRDefault="00FA0DC7" w:rsidP="00BA66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auto" w:fill="F3F7ED"/>
          </w:tcPr>
          <w:p w:rsidR="00FA0DC7" w:rsidRPr="005F04FC" w:rsidRDefault="00FA0DC7" w:rsidP="00BA66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FA0DC7" w:rsidTr="00FA0DC7">
        <w:trPr>
          <w:trHeight w:val="508"/>
        </w:trPr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E4BD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Pourquoi choisir une licence ?</w:t>
            </w:r>
          </w:p>
        </w:tc>
        <w:tc>
          <w:tcPr>
            <w:tcW w:w="5103" w:type="dxa"/>
            <w:shd w:val="clear" w:color="auto" w:fill="F3F7ED"/>
          </w:tcPr>
          <w:p w:rsidR="00FA0DC7" w:rsidRPr="005F04FC" w:rsidRDefault="00FA0DC7" w:rsidP="00BA66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auto" w:fill="F3F7ED"/>
          </w:tcPr>
          <w:p w:rsidR="00FA0DC7" w:rsidRPr="005F04FC" w:rsidRDefault="00FA0DC7" w:rsidP="00BA66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E4BD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Quand choisir une licence ?</w:t>
            </w:r>
          </w:p>
        </w:tc>
        <w:tc>
          <w:tcPr>
            <w:tcW w:w="5103" w:type="dxa"/>
            <w:shd w:val="clear" w:color="auto" w:fill="F3F7ED"/>
          </w:tcPr>
          <w:p w:rsidR="00FA0DC7" w:rsidRPr="001F7733" w:rsidRDefault="00FA0DC7" w:rsidP="000D3C2D">
            <w:pPr>
              <w:pStyle w:val="NormalWeb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F3F7ED"/>
          </w:tcPr>
          <w:p w:rsidR="00FA0DC7" w:rsidRPr="001F7733" w:rsidRDefault="00FA0DC7" w:rsidP="000D3C2D">
            <w:pPr>
              <w:pStyle w:val="NormalWeb"/>
              <w:rPr>
                <w:b/>
                <w:bCs/>
              </w:rPr>
            </w:pPr>
          </w:p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E4BD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Qui décide du type de licence libre ?</w:t>
            </w:r>
          </w:p>
        </w:tc>
        <w:tc>
          <w:tcPr>
            <w:tcW w:w="5103" w:type="dxa"/>
            <w:shd w:val="clear" w:color="auto" w:fill="F3F7ED"/>
          </w:tcPr>
          <w:p w:rsidR="00FA0DC7" w:rsidRPr="001F7733" w:rsidRDefault="00FA0DC7" w:rsidP="00BA66F4">
            <w:pPr>
              <w:pStyle w:val="NormalWeb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F3F7ED"/>
          </w:tcPr>
          <w:p w:rsidR="00FA0DC7" w:rsidRPr="001F7733" w:rsidRDefault="00FA0DC7" w:rsidP="00BA66F4">
            <w:pPr>
              <w:pStyle w:val="NormalWeb"/>
              <w:rPr>
                <w:b/>
                <w:bCs/>
              </w:rPr>
            </w:pPr>
          </w:p>
        </w:tc>
      </w:tr>
      <w:tr w:rsidR="00FA0DC7" w:rsidTr="00D10961">
        <w:trPr>
          <w:trHeight w:val="542"/>
        </w:trPr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402" w:type="dxa"/>
            <w:shd w:val="clear" w:color="auto" w:fill="FFE4BD"/>
            <w:vAlign w:val="center"/>
          </w:tcPr>
          <w:p w:rsidR="00FA0DC7" w:rsidRPr="00D10961" w:rsidRDefault="00FA0DC7" w:rsidP="00D10961">
            <w:pPr>
              <w:ind w:left="175" w:hanging="141"/>
              <w:jc w:val="center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</w:p>
        </w:tc>
        <w:tc>
          <w:tcPr>
            <w:tcW w:w="5103" w:type="dxa"/>
            <w:shd w:val="clear" w:color="auto" w:fill="F3F7ED"/>
          </w:tcPr>
          <w:p w:rsidR="00FA0DC7" w:rsidRPr="001F7733" w:rsidRDefault="00FA0DC7" w:rsidP="00BA66F4">
            <w:pPr>
              <w:pStyle w:val="NormalWeb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F3F7ED"/>
          </w:tcPr>
          <w:p w:rsidR="00FA0DC7" w:rsidRPr="001F7733" w:rsidRDefault="00FA0DC7" w:rsidP="00BA66F4">
            <w:pPr>
              <w:pStyle w:val="NormalWeb"/>
              <w:jc w:val="center"/>
              <w:rPr>
                <w:b/>
                <w:bCs/>
              </w:rPr>
            </w:pPr>
          </w:p>
        </w:tc>
      </w:tr>
      <w:tr w:rsidR="00FA0DC7" w:rsidTr="00D10961">
        <w:trPr>
          <w:trHeight w:val="280"/>
        </w:trPr>
        <w:tc>
          <w:tcPr>
            <w:tcW w:w="8897" w:type="dxa"/>
            <w:gridSpan w:val="3"/>
            <w:shd w:val="clear" w:color="auto" w:fill="EBFFFF"/>
            <w:vAlign w:val="center"/>
          </w:tcPr>
          <w:p w:rsidR="00FA0DC7" w:rsidRPr="00D10961" w:rsidRDefault="00FA0DC7" w:rsidP="00D10961">
            <w:pPr>
              <w:pStyle w:val="NormalWeb"/>
              <w:rPr>
                <w:rFonts w:ascii="Century" w:hAnsi="Century"/>
                <w:b/>
                <w:bCs/>
                <w:color w:val="C00000"/>
                <w:sz w:val="16"/>
                <w:szCs w:val="18"/>
                <w:u w:val="single"/>
              </w:rPr>
            </w:pPr>
          </w:p>
        </w:tc>
        <w:tc>
          <w:tcPr>
            <w:tcW w:w="1984" w:type="dxa"/>
            <w:shd w:val="clear" w:color="auto" w:fill="EBFFFF"/>
          </w:tcPr>
          <w:p w:rsidR="00FA0DC7" w:rsidRPr="00847595" w:rsidRDefault="00FA0DC7" w:rsidP="00BA66F4">
            <w:pPr>
              <w:pStyle w:val="NormalWeb"/>
              <w:jc w:val="center"/>
              <w:rPr>
                <w:rFonts w:ascii="Century" w:hAnsi="Century"/>
                <w:b/>
                <w:bCs/>
                <w:color w:val="C00000"/>
                <w:sz w:val="52"/>
                <w:szCs w:val="52"/>
                <w:u w:val="single"/>
              </w:rPr>
            </w:pPr>
          </w:p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Qu'est-ce qu'un logiciel libre ?</w:t>
            </w:r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EE304D" w:rsidP="00BA66F4">
            <w:r>
              <w:t>Un logiciel dont l’utilisation l’étude la modification la duplication et la diffusion sont autorisées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BA66F4">
            <w:pPr>
              <w:pStyle w:val="Paragraphedeliste"/>
              <w:numPr>
                <w:ilvl w:val="0"/>
                <w:numId w:val="3"/>
              </w:numPr>
              <w:spacing w:before="100" w:beforeAutospacing="1" w:after="100" w:afterAutospacing="1"/>
              <w:ind w:left="411"/>
              <w:rPr>
                <w:rFonts w:ascii="Times New Roman" w:eastAsia="Times New Roman" w:hAnsi="Times New Roman" w:cs="Times New Roman"/>
                <w:sz w:val="16"/>
                <w:szCs w:val="18"/>
                <w:lang w:eastAsia="fr-FR"/>
              </w:rPr>
            </w:pPr>
            <w:hyperlink r:id="rId8" w:anchor="opensource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Quelles différences existe-t-il entre logiciel libre et open source ?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C47BEB" w:rsidP="00BA66F4">
            <w:r>
              <w:t>Open source s’applique aux logiciel dont la licence respecte des critères précisément eteblis par l’open source initiative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9" w:anchor="libre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Logiciel libre veut-il dire gratuit ?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C47BEB" w:rsidP="00BA66F4">
            <w:r>
              <w:t xml:space="preserve">Non il y a une différence entre les deux  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10" w:anchor="GPL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Qu'est-ce que la licence GPL ?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EE304D" w:rsidP="00BA66F4">
            <w:r>
              <w:t xml:space="preserve">Licence publique </w:t>
            </w:r>
            <w:r w:rsidR="00C618A8">
              <w:t>générale elle</w:t>
            </w:r>
            <w:r>
              <w:t xml:space="preserve"> fixe les conditions </w:t>
            </w:r>
            <w:r w:rsidR="00C618A8">
              <w:t>légales</w:t>
            </w:r>
            <w:r>
              <w:t xml:space="preserve"> de distribution des logiciels libres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ind w:left="-142" w:firstLine="142"/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11" w:anchor="copyleft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Qu'est-ce que le "</w:t>
              </w:r>
              <w:r w:rsidR="00C618A8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Copulent</w:t>
              </w:r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" ?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EE304D" w:rsidP="00BA66F4">
            <w:r>
              <w:t xml:space="preserve">La </w:t>
            </w:r>
            <w:r w:rsidR="00C47BEB">
              <w:t>possibilité</w:t>
            </w:r>
            <w:r>
              <w:t xml:space="preserve"> </w:t>
            </w:r>
            <w:r w:rsidR="00C47BEB">
              <w:t>donnée</w:t>
            </w:r>
            <w:r>
              <w:t xml:space="preserve"> par l’auteur d’un travail soumis au droit d’auteur de copier d’utiliser </w:t>
            </w:r>
            <w:r w:rsidR="00C618A8">
              <w:t>étudié</w:t>
            </w:r>
            <w:r>
              <w:t xml:space="preserve"> </w:t>
            </w:r>
            <w:r w:rsidR="00C618A8">
              <w:t>modifié</w:t>
            </w:r>
            <w:r>
              <w:t xml:space="preserve"> distribuer son </w:t>
            </w:r>
            <w:r w:rsidR="00983400">
              <w:t xml:space="preserve">œuvre </w:t>
            </w:r>
            <w:r w:rsidR="00C618A8">
              <w:t>dan</w:t>
            </w:r>
            <w:r w:rsidR="00983400">
              <w:t xml:space="preserve"> la mesure ou ces </w:t>
            </w:r>
            <w:r w:rsidR="00C618A8">
              <w:t>possibilités</w:t>
            </w:r>
            <w:r w:rsidR="00983400">
              <w:t xml:space="preserve"> restent </w:t>
            </w:r>
            <w:r w:rsidR="00C47BEB">
              <w:t>préservées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12" w:anchor="licences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Y a-t-il plusieurs types de licences de logiciels libres ?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FA0DC7" w:rsidP="00BA66F4"/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13" w:anchor="juriceprudence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Les licences de logiciels libres ont-elles déjà fait l'objet d'une jurisprudence ?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FA0DC7" w:rsidP="00BA66F4"/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14" w:anchor="juridique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Où peux-t-on trouver des informations détaillées relatives à ces définitions juridiques ?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FA0DC7" w:rsidP="00BA66F4"/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15" w:anchor="freeware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Qu'est ce qu'un logiciel gratuit ? (Gratuiciel ou Freeware)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983400" w:rsidP="00BA66F4">
            <w:r>
              <w:t xml:space="preserve">Est un logiciel mis gratuitement a disposition par son </w:t>
            </w:r>
            <w:r w:rsidR="00C618A8">
              <w:t>créateur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9B0CA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hyperlink r:id="rId16" w:anchor="shareware" w:history="1">
              <w:r w:rsidR="00FA0DC7" w:rsidRPr="00D10961">
                <w:rPr>
                  <w:rFonts w:ascii="Helvetica" w:eastAsia="Times New Roman" w:hAnsi="Helvetica" w:cs="Helvetica"/>
                  <w:b/>
                  <w:bCs/>
                  <w:color w:val="0000FF"/>
                  <w:sz w:val="16"/>
                  <w:szCs w:val="18"/>
                  <w:u w:val="single"/>
                  <w:lang w:eastAsia="fr-FR"/>
                </w:rPr>
                <w:t>Qu'est ce qu'un partagiciel ? (Shareware)</w:t>
              </w:r>
            </w:hyperlink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983400" w:rsidP="00BA66F4">
            <w:r>
              <w:t xml:space="preserve">Est un logiciel </w:t>
            </w:r>
            <w:r w:rsidR="00C618A8">
              <w:t>propriétaire</w:t>
            </w:r>
            <w:r>
              <w:t xml:space="preserve"> subordonne au droit d’auteur qui peut </w:t>
            </w:r>
            <w:r w:rsidR="00C618A8">
              <w:t>être</w:t>
            </w:r>
            <w:r>
              <w:t xml:space="preserve"> utilise gratuitement </w:t>
            </w:r>
            <w:r w:rsidR="00C618A8">
              <w:t>généralement</w:t>
            </w:r>
            <w:r>
              <w:t xml:space="preserve"> durant une </w:t>
            </w:r>
            <w:r w:rsidR="00C618A8">
              <w:t>sextaine</w:t>
            </w:r>
            <w:r>
              <w:t xml:space="preserve"> </w:t>
            </w:r>
            <w:r w:rsidR="00C618A8">
              <w:t>période</w:t>
            </w:r>
            <w:r>
              <w:t xml:space="preserve"> ou avec des </w:t>
            </w:r>
            <w:r w:rsidR="00C618A8">
              <w:t>fonctionnalités</w:t>
            </w:r>
            <w:r>
              <w:t xml:space="preserve"> limites </w:t>
            </w:r>
            <w:r w:rsidR="00C618A8">
              <w:t>âpres</w:t>
            </w:r>
            <w:r>
              <w:t xml:space="preserve"> cette </w:t>
            </w:r>
            <w:r w:rsidR="00C618A8">
              <w:t>période</w:t>
            </w:r>
            <w:r>
              <w:t xml:space="preserve"> de gratuite l’utilisateur peut </w:t>
            </w:r>
            <w:r w:rsidR="00C618A8">
              <w:t>rétribuer</w:t>
            </w:r>
            <w:r>
              <w:t xml:space="preserve"> l’auteur s’il veut continuer </w:t>
            </w:r>
            <w:r w:rsidR="00C618A8">
              <w:t>utiliser</w:t>
            </w:r>
            <w:r>
              <w:t xml:space="preserve"> le logiciel ou avoir </w:t>
            </w:r>
            <w:r w:rsidR="00C618A8">
              <w:t>accès</w:t>
            </w:r>
            <w:r>
              <w:t xml:space="preserve"> a la version </w:t>
            </w:r>
            <w:r w:rsidR="00C618A8">
              <w:t>complète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/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Qu’est ce qu’un freeware ?</w:t>
            </w:r>
          </w:p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C47BEB" w:rsidP="00BA66F4">
            <w:pPr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Un freeware est un partagiciel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FA0DC7" w:rsidTr="00FA0DC7">
        <w:tc>
          <w:tcPr>
            <w:tcW w:w="392" w:type="dxa"/>
            <w:vAlign w:val="center"/>
          </w:tcPr>
          <w:p w:rsidR="00FA0DC7" w:rsidRDefault="00FA0DC7" w:rsidP="00BA66F4">
            <w:pPr>
              <w:jc w:val="center"/>
            </w:pPr>
          </w:p>
        </w:tc>
        <w:tc>
          <w:tcPr>
            <w:tcW w:w="3402" w:type="dxa"/>
            <w:shd w:val="clear" w:color="auto" w:fill="FFF0C1"/>
            <w:vAlign w:val="center"/>
          </w:tcPr>
          <w:p w:rsidR="00FA0DC7" w:rsidRPr="00D10961" w:rsidRDefault="00FA0DC7" w:rsidP="00D10961">
            <w:pPr>
              <w:pStyle w:val="Paragraphedeliste"/>
              <w:numPr>
                <w:ilvl w:val="0"/>
                <w:numId w:val="5"/>
              </w:numPr>
              <w:ind w:left="175" w:hanging="141"/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</w:pPr>
            <w:bookmarkStart w:id="0" w:name="1"/>
            <w:bookmarkStart w:id="1" w:name="6"/>
            <w:bookmarkEnd w:id="0"/>
            <w:bookmarkEnd w:id="1"/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 xml:space="preserve">Les contrats </w:t>
            </w:r>
            <w:r w:rsidR="00C618A8"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>Créative</w:t>
            </w:r>
            <w:r w:rsidRPr="00D10961">
              <w:rPr>
                <w:rFonts w:ascii="Helvetica" w:eastAsia="Times New Roman" w:hAnsi="Helvetica" w:cs="Helvetica"/>
                <w:b/>
                <w:bCs/>
                <w:color w:val="0000FF"/>
                <w:sz w:val="16"/>
                <w:szCs w:val="18"/>
                <w:u w:val="single"/>
                <w:lang w:eastAsia="fr-FR"/>
              </w:rPr>
              <w:t xml:space="preserve"> Commons peuvent-ils coexister avec une exploitation commerciale ?</w:t>
            </w:r>
          </w:p>
        </w:tc>
        <w:tc>
          <w:tcPr>
            <w:tcW w:w="5103" w:type="dxa"/>
            <w:shd w:val="clear" w:color="auto" w:fill="E5DFEC" w:themeFill="accent4" w:themeFillTint="33"/>
          </w:tcPr>
          <w:p w:rsidR="00FA0DC7" w:rsidRDefault="00FA0DC7" w:rsidP="00BA66F4">
            <w:pPr>
              <w:rPr>
                <w:i/>
                <w:iCs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:rsidR="00FA0DC7" w:rsidRDefault="00FA0DC7" w:rsidP="00BA66F4">
            <w:pPr>
              <w:rPr>
                <w:i/>
                <w:iCs/>
              </w:rPr>
            </w:pPr>
          </w:p>
        </w:tc>
      </w:tr>
    </w:tbl>
    <w:p w:rsidR="00460D82" w:rsidRDefault="009B0CA7">
      <w:pPr>
        <w:rPr>
          <w:rFonts w:ascii="Helvetica" w:hAnsi="Helvetica" w:cs="Helvetica"/>
          <w:sz w:val="15"/>
          <w:szCs w:val="15"/>
        </w:rPr>
      </w:pPr>
      <w:r w:rsidRPr="009B0CA7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36.3pt;margin-top:-4.35pt;width:550.75pt;height:59.45pt;z-index:251660288;mso-position-horizontal-relative:text;mso-position-vertical-relative:text">
            <v:textbox style="mso-next-textbox:#_x0000_s1033">
              <w:txbxContent>
                <w:p w:rsidR="00024B4E" w:rsidRDefault="00024B4E" w:rsidP="006818F4">
                  <w:pPr>
                    <w:ind w:left="-284" w:firstLine="284"/>
                  </w:pPr>
                  <w:r w:rsidRPr="00460D82">
                    <w:t>Le vocabulaire utilisé dans le monde du logiciel libre est relativement nouveau et fait appel à des notions juridiques</w:t>
                  </w:r>
                </w:p>
                <w:p w:rsidR="00024B4E" w:rsidRDefault="00024B4E" w:rsidP="006818F4">
                  <w:pPr>
                    <w:ind w:left="-284" w:firstLine="284"/>
                  </w:pPr>
                  <w:r w:rsidRPr="00460D82">
                    <w:t xml:space="preserve"> mal-connues du grand public. Voici quelques questions - réponses pour vous aider à mieux appréhender ce vocabulaire :</w:t>
                  </w:r>
                </w:p>
              </w:txbxContent>
            </v:textbox>
          </v:shape>
        </w:pict>
      </w:r>
    </w:p>
    <w:p w:rsidR="00E6776F" w:rsidRDefault="00E6776F">
      <w:pPr>
        <w:rPr>
          <w:rFonts w:ascii="Helvetica" w:hAnsi="Helvetica" w:cs="Helvetica"/>
          <w:sz w:val="18"/>
          <w:szCs w:val="18"/>
        </w:rPr>
      </w:pPr>
    </w:p>
    <w:p w:rsidR="008C1BA6" w:rsidRPr="00460D82" w:rsidRDefault="008C1BA6">
      <w:pPr>
        <w:rPr>
          <w:sz w:val="28"/>
          <w:szCs w:val="28"/>
        </w:rPr>
      </w:pPr>
    </w:p>
    <w:sectPr w:rsidR="008C1BA6" w:rsidRPr="00460D82" w:rsidSect="00E6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B4E" w:rsidRDefault="00024B4E" w:rsidP="00460D82">
      <w:pPr>
        <w:spacing w:after="0" w:line="240" w:lineRule="auto"/>
      </w:pPr>
      <w:r>
        <w:separator/>
      </w:r>
    </w:p>
  </w:endnote>
  <w:endnote w:type="continuationSeparator" w:id="1">
    <w:p w:rsidR="00024B4E" w:rsidRDefault="00024B4E" w:rsidP="00460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B4E" w:rsidRDefault="00024B4E" w:rsidP="00460D82">
      <w:pPr>
        <w:spacing w:after="0" w:line="240" w:lineRule="auto"/>
      </w:pPr>
      <w:r>
        <w:separator/>
      </w:r>
    </w:p>
  </w:footnote>
  <w:footnote w:type="continuationSeparator" w:id="1">
    <w:p w:rsidR="00024B4E" w:rsidRDefault="00024B4E" w:rsidP="00460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B0F1A"/>
    <w:multiLevelType w:val="multilevel"/>
    <w:tmpl w:val="3484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3D716C"/>
    <w:multiLevelType w:val="multilevel"/>
    <w:tmpl w:val="049E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06434C"/>
    <w:multiLevelType w:val="hybridMultilevel"/>
    <w:tmpl w:val="9A8EA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A0553"/>
    <w:multiLevelType w:val="hybridMultilevel"/>
    <w:tmpl w:val="CC36E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717E0E"/>
    <w:multiLevelType w:val="multilevel"/>
    <w:tmpl w:val="09A0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0"/>
    <w:footnote w:id="1"/>
  </w:footnotePr>
  <w:endnotePr>
    <w:endnote w:id="0"/>
    <w:endnote w:id="1"/>
  </w:endnotePr>
  <w:compat/>
  <w:rsids>
    <w:rsidRoot w:val="00436C9E"/>
    <w:rsid w:val="00024B4E"/>
    <w:rsid w:val="00032F47"/>
    <w:rsid w:val="00093104"/>
    <w:rsid w:val="000B3C9B"/>
    <w:rsid w:val="000D3C2D"/>
    <w:rsid w:val="00115227"/>
    <w:rsid w:val="00147F34"/>
    <w:rsid w:val="0018724B"/>
    <w:rsid w:val="001A7655"/>
    <w:rsid w:val="001B00A5"/>
    <w:rsid w:val="001B5C00"/>
    <w:rsid w:val="001F7733"/>
    <w:rsid w:val="00205356"/>
    <w:rsid w:val="00246B35"/>
    <w:rsid w:val="002A3D38"/>
    <w:rsid w:val="002B240C"/>
    <w:rsid w:val="00305BEC"/>
    <w:rsid w:val="00346A29"/>
    <w:rsid w:val="003651E6"/>
    <w:rsid w:val="003B2840"/>
    <w:rsid w:val="003D17C6"/>
    <w:rsid w:val="003D22E8"/>
    <w:rsid w:val="003E6C99"/>
    <w:rsid w:val="00436C9E"/>
    <w:rsid w:val="004373BA"/>
    <w:rsid w:val="00460D82"/>
    <w:rsid w:val="00520B03"/>
    <w:rsid w:val="005416A9"/>
    <w:rsid w:val="00555920"/>
    <w:rsid w:val="005600F5"/>
    <w:rsid w:val="005656DA"/>
    <w:rsid w:val="0056702F"/>
    <w:rsid w:val="005F04FC"/>
    <w:rsid w:val="005F6A79"/>
    <w:rsid w:val="00656534"/>
    <w:rsid w:val="00674E7D"/>
    <w:rsid w:val="006761C9"/>
    <w:rsid w:val="006818F4"/>
    <w:rsid w:val="00682C20"/>
    <w:rsid w:val="00766718"/>
    <w:rsid w:val="007870BF"/>
    <w:rsid w:val="007C04CE"/>
    <w:rsid w:val="00847595"/>
    <w:rsid w:val="00882C74"/>
    <w:rsid w:val="008B3E75"/>
    <w:rsid w:val="008C1BA6"/>
    <w:rsid w:val="009034F5"/>
    <w:rsid w:val="009328FF"/>
    <w:rsid w:val="00983400"/>
    <w:rsid w:val="009B0CA7"/>
    <w:rsid w:val="009C5EA9"/>
    <w:rsid w:val="00A806F5"/>
    <w:rsid w:val="00AC5EA1"/>
    <w:rsid w:val="00B01E31"/>
    <w:rsid w:val="00B31145"/>
    <w:rsid w:val="00BA66F4"/>
    <w:rsid w:val="00BB608E"/>
    <w:rsid w:val="00C427FE"/>
    <w:rsid w:val="00C45962"/>
    <w:rsid w:val="00C47BEB"/>
    <w:rsid w:val="00C618A8"/>
    <w:rsid w:val="00C9530F"/>
    <w:rsid w:val="00D10961"/>
    <w:rsid w:val="00D12BE8"/>
    <w:rsid w:val="00D7134B"/>
    <w:rsid w:val="00DC6EFF"/>
    <w:rsid w:val="00E6776F"/>
    <w:rsid w:val="00EE304D"/>
    <w:rsid w:val="00F22A0A"/>
    <w:rsid w:val="00F2574E"/>
    <w:rsid w:val="00F33A68"/>
    <w:rsid w:val="00F676BF"/>
    <w:rsid w:val="00FA0DC7"/>
    <w:rsid w:val="00FC0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7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36C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436C9E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36C9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60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60D82"/>
  </w:style>
  <w:style w:type="paragraph" w:styleId="Pieddepage">
    <w:name w:val="footer"/>
    <w:basedOn w:val="Normal"/>
    <w:link w:val="PieddepageCar"/>
    <w:uiPriority w:val="99"/>
    <w:semiHidden/>
    <w:unhideWhenUsed/>
    <w:rsid w:val="00460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60D82"/>
  </w:style>
  <w:style w:type="paragraph" w:styleId="NormalWeb">
    <w:name w:val="Normal (Web)"/>
    <w:basedOn w:val="Normal"/>
    <w:uiPriority w:val="99"/>
    <w:unhideWhenUsed/>
    <w:rsid w:val="0055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tyle21">
    <w:name w:val="style21"/>
    <w:basedOn w:val="Policepardfaut"/>
    <w:rsid w:val="003B2840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9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7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30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55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98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044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85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6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293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955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900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5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ori.fr/definitions.html" TargetMode="External"/><Relationship Id="rId13" Type="http://schemas.openxmlformats.org/officeDocument/2006/relationships/hyperlink" Target="http://www.akori.fr/definitions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kori.fr/definitions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kori.fr/definition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ori.fr/definition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kori.fr/definitions.html" TargetMode="External"/><Relationship Id="rId10" Type="http://schemas.openxmlformats.org/officeDocument/2006/relationships/hyperlink" Target="http://www.akori.fr/definition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kori.fr/definitions.html" TargetMode="External"/><Relationship Id="rId14" Type="http://schemas.openxmlformats.org/officeDocument/2006/relationships/hyperlink" Target="http://www.akori.fr/definitions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F7C09-0819-4080-8AA2-58D11B26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2099</Characters>
  <Application>Microsoft Office Word</Application>
  <DocSecurity>4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CMCF-Bouzid</dc:creator>
  <cp:lastModifiedBy>nizoux nizoxx</cp:lastModifiedBy>
  <cp:revision>2</cp:revision>
  <dcterms:created xsi:type="dcterms:W3CDTF">2011-01-03T16:22:00Z</dcterms:created>
  <dcterms:modified xsi:type="dcterms:W3CDTF">2011-01-03T16:22:00Z</dcterms:modified>
</cp:coreProperties>
</file>